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1064AD8D" w14:textId="77777777" w:rsidR="00AC3752" w:rsidRDefault="007C213B" w:rsidP="007C213B">
      <w:pPr>
        <w:pStyle w:val="normal0"/>
        <w:widowControl w:val="0"/>
        <w:jc w:val="center"/>
        <w:rPr>
          <w:rFonts w:ascii="Times New Roman" w:hAnsi="Times New Roman" w:cs="Times New Roman"/>
          <w:i/>
          <w:sz w:val="24"/>
          <w:szCs w:val="24"/>
        </w:rPr>
      </w:pPr>
      <w:r w:rsidRPr="00630EFD">
        <w:rPr>
          <w:rFonts w:ascii="Times New Roman" w:hAnsi="Times New Roman" w:cs="Times New Roman"/>
          <w:sz w:val="24"/>
          <w:szCs w:val="24"/>
        </w:rPr>
        <w:t xml:space="preserve">“You Are Called to Account”: </w:t>
      </w:r>
      <w:proofErr w:type="spellStart"/>
      <w:r w:rsidRPr="00630EFD">
        <w:rPr>
          <w:rFonts w:ascii="Times New Roman" w:hAnsi="Times New Roman" w:cs="Times New Roman"/>
          <w:sz w:val="24"/>
          <w:szCs w:val="24"/>
        </w:rPr>
        <w:t>Dosteovsky</w:t>
      </w:r>
      <w:proofErr w:type="spellEnd"/>
      <w:r w:rsidRPr="00630EFD">
        <w:rPr>
          <w:rFonts w:ascii="Times New Roman" w:hAnsi="Times New Roman" w:cs="Times New Roman"/>
          <w:sz w:val="24"/>
          <w:szCs w:val="24"/>
        </w:rPr>
        <w:t xml:space="preserve">, McCain, and Civic Idealism in </w:t>
      </w:r>
      <w:r w:rsidRPr="00630EFD">
        <w:rPr>
          <w:rFonts w:ascii="Times New Roman" w:hAnsi="Times New Roman" w:cs="Times New Roman"/>
          <w:i/>
          <w:sz w:val="24"/>
          <w:szCs w:val="24"/>
        </w:rPr>
        <w:t>The Pale King</w:t>
      </w:r>
      <w:bookmarkStart w:id="0" w:name="_GoBack"/>
      <w:bookmarkEnd w:id="0"/>
    </w:p>
    <w:p w14:paraId="7D1EF832" w14:textId="77777777" w:rsidR="007C213B" w:rsidRPr="00630EFD" w:rsidRDefault="007C213B">
      <w:pPr>
        <w:pStyle w:val="normal0"/>
        <w:widowControl w:val="0"/>
        <w:rPr>
          <w:rFonts w:ascii="Times New Roman" w:hAnsi="Times New Roman" w:cs="Times New Roman"/>
        </w:rPr>
      </w:pPr>
    </w:p>
    <w:p w14:paraId="0162A516" w14:textId="77777777" w:rsidR="00AC3752" w:rsidRPr="00630EFD" w:rsidRDefault="007C213B">
      <w:pPr>
        <w:pStyle w:val="normal0"/>
        <w:widowControl w:val="0"/>
        <w:ind w:firstLine="960"/>
        <w:rPr>
          <w:rFonts w:ascii="Times New Roman" w:hAnsi="Times New Roman" w:cs="Times New Roman"/>
        </w:rPr>
      </w:pPr>
      <w:r w:rsidRPr="00630EFD">
        <w:rPr>
          <w:rFonts w:ascii="Times New Roman" w:hAnsi="Times New Roman" w:cs="Times New Roman"/>
          <w:sz w:val="24"/>
          <w:szCs w:val="24"/>
        </w:rPr>
        <w:t xml:space="preserve">Section 22 of </w:t>
      </w:r>
      <w:r w:rsidRPr="00630EFD">
        <w:rPr>
          <w:rFonts w:ascii="Times New Roman" w:hAnsi="Times New Roman" w:cs="Times New Roman"/>
          <w:i/>
          <w:sz w:val="24"/>
          <w:szCs w:val="24"/>
        </w:rPr>
        <w:t>The Pale King</w:t>
      </w:r>
      <w:r w:rsidRPr="00630EFD">
        <w:rPr>
          <w:rFonts w:ascii="Times New Roman" w:hAnsi="Times New Roman" w:cs="Times New Roman"/>
          <w:sz w:val="24"/>
          <w:szCs w:val="24"/>
        </w:rPr>
        <w:t xml:space="preserve"> represents perhaps the most sustained treatment of civic idealism and democratic values in Wallace’s fiction, and is among the sections of the book he was the most proud of, according to longtime editor Michael </w:t>
      </w:r>
      <w:proofErr w:type="spellStart"/>
      <w:r w:rsidRPr="00630EFD">
        <w:rPr>
          <w:rFonts w:ascii="Times New Roman" w:hAnsi="Times New Roman" w:cs="Times New Roman"/>
          <w:sz w:val="24"/>
          <w:szCs w:val="24"/>
        </w:rPr>
        <w:t>Pietsch</w:t>
      </w:r>
      <w:proofErr w:type="spellEnd"/>
      <w:r w:rsidRPr="00630EFD">
        <w:rPr>
          <w:rFonts w:ascii="Times New Roman" w:hAnsi="Times New Roman" w:cs="Times New Roman"/>
          <w:sz w:val="24"/>
          <w:szCs w:val="24"/>
        </w:rPr>
        <w:t>. Although there are indeed instances</w:t>
      </w:r>
      <w:r w:rsidRPr="00630EFD">
        <w:rPr>
          <w:rFonts w:ascii="Times New Roman" w:hAnsi="Times New Roman" w:cs="Times New Roman"/>
          <w:sz w:val="24"/>
          <w:szCs w:val="24"/>
        </w:rPr>
        <w:t xml:space="preserve"> in his earlier </w:t>
      </w:r>
      <w:proofErr w:type="gramStart"/>
      <w:r w:rsidRPr="00630EFD">
        <w:rPr>
          <w:rFonts w:ascii="Times New Roman" w:hAnsi="Times New Roman" w:cs="Times New Roman"/>
          <w:sz w:val="24"/>
          <w:szCs w:val="24"/>
        </w:rPr>
        <w:t>fiction which</w:t>
      </w:r>
      <w:proofErr w:type="gramEnd"/>
      <w:r w:rsidRPr="00630EFD">
        <w:rPr>
          <w:rFonts w:ascii="Times New Roman" w:hAnsi="Times New Roman" w:cs="Times New Roman"/>
          <w:sz w:val="24"/>
          <w:szCs w:val="24"/>
        </w:rPr>
        <w:t xml:space="preserve"> depict and explore political issues, Section 22 functions on a different order of complexity, not simply because of its length but also because of the sincerity Wallace invests in the narrative.  Therefore, in order to identif</w:t>
      </w:r>
      <w:r w:rsidRPr="00630EFD">
        <w:rPr>
          <w:rFonts w:ascii="Times New Roman" w:hAnsi="Times New Roman" w:cs="Times New Roman"/>
          <w:sz w:val="24"/>
          <w:szCs w:val="24"/>
        </w:rPr>
        <w:t xml:space="preserve">y how Chris </w:t>
      </w:r>
      <w:proofErr w:type="spellStart"/>
      <w:r w:rsidRPr="00630EFD">
        <w:rPr>
          <w:rFonts w:ascii="Times New Roman" w:hAnsi="Times New Roman" w:cs="Times New Roman"/>
          <w:sz w:val="24"/>
          <w:szCs w:val="24"/>
        </w:rPr>
        <w:t>Fogle’s</w:t>
      </w:r>
      <w:proofErr w:type="spellEnd"/>
      <w:r w:rsidRPr="00630EFD">
        <w:rPr>
          <w:rFonts w:ascii="Times New Roman" w:hAnsi="Times New Roman" w:cs="Times New Roman"/>
          <w:sz w:val="24"/>
          <w:szCs w:val="24"/>
        </w:rPr>
        <w:t xml:space="preserve"> “conversion narrative” (in Rick Moody’s phrase) functions as a culmination of Wallace’s thought, we can fruitfully turn to </w:t>
      </w:r>
      <w:r w:rsidRPr="00630EFD">
        <w:rPr>
          <w:rFonts w:ascii="Times New Roman" w:hAnsi="Times New Roman" w:cs="Times New Roman"/>
          <w:i/>
          <w:sz w:val="24"/>
          <w:szCs w:val="24"/>
        </w:rPr>
        <w:t xml:space="preserve">Consider the Lobster </w:t>
      </w:r>
      <w:r w:rsidRPr="00630EFD">
        <w:rPr>
          <w:rFonts w:ascii="Times New Roman" w:hAnsi="Times New Roman" w:cs="Times New Roman"/>
          <w:sz w:val="24"/>
          <w:szCs w:val="24"/>
        </w:rPr>
        <w:t>(2004), most of whose constituent essays were composed during the period Wallace was working</w:t>
      </w:r>
      <w:r w:rsidRPr="00630EFD">
        <w:rPr>
          <w:rFonts w:ascii="Times New Roman" w:hAnsi="Times New Roman" w:cs="Times New Roman"/>
          <w:sz w:val="24"/>
          <w:szCs w:val="24"/>
        </w:rPr>
        <w:t xml:space="preserve"> on </w:t>
      </w:r>
      <w:r w:rsidRPr="00630EFD">
        <w:rPr>
          <w:rFonts w:ascii="Times New Roman" w:hAnsi="Times New Roman" w:cs="Times New Roman"/>
          <w:i/>
          <w:sz w:val="24"/>
          <w:szCs w:val="24"/>
        </w:rPr>
        <w:t>The Pale King.</w:t>
      </w:r>
    </w:p>
    <w:p w14:paraId="4063EC92" w14:textId="77777777" w:rsidR="00AC3752" w:rsidRPr="00630EFD" w:rsidRDefault="007C213B">
      <w:pPr>
        <w:pStyle w:val="normal0"/>
        <w:widowControl w:val="0"/>
        <w:ind w:firstLine="960"/>
        <w:rPr>
          <w:rFonts w:ascii="Times New Roman" w:hAnsi="Times New Roman" w:cs="Times New Roman"/>
        </w:rPr>
      </w:pPr>
      <w:r w:rsidRPr="00630EFD">
        <w:rPr>
          <w:rFonts w:ascii="Times New Roman" w:hAnsi="Times New Roman" w:cs="Times New Roman"/>
          <w:sz w:val="24"/>
          <w:szCs w:val="24"/>
        </w:rPr>
        <w:t xml:space="preserve">In “Joseph Frank’s Dostoevsky,” Wallace discusses his admiration of Dostoevsky by citing his moral passion and ideological battles with contemporary Russian Nihilists.  As before in “Westward...” and “E </w:t>
      </w:r>
      <w:proofErr w:type="spellStart"/>
      <w:r w:rsidRPr="00630EFD">
        <w:rPr>
          <w:rFonts w:ascii="Times New Roman" w:hAnsi="Times New Roman" w:cs="Times New Roman"/>
          <w:sz w:val="24"/>
          <w:szCs w:val="24"/>
        </w:rPr>
        <w:t>Unibus</w:t>
      </w:r>
      <w:proofErr w:type="spellEnd"/>
      <w:r w:rsidRPr="00630EFD">
        <w:rPr>
          <w:rFonts w:ascii="Times New Roman" w:hAnsi="Times New Roman" w:cs="Times New Roman"/>
          <w:sz w:val="24"/>
          <w:szCs w:val="24"/>
        </w:rPr>
        <w:t xml:space="preserve"> </w:t>
      </w:r>
      <w:proofErr w:type="spellStart"/>
      <w:r w:rsidRPr="00630EFD">
        <w:rPr>
          <w:rFonts w:ascii="Times New Roman" w:hAnsi="Times New Roman" w:cs="Times New Roman"/>
          <w:sz w:val="24"/>
          <w:szCs w:val="24"/>
        </w:rPr>
        <w:t>Pluram</w:t>
      </w:r>
      <w:proofErr w:type="spellEnd"/>
      <w:r w:rsidRPr="00630EFD">
        <w:rPr>
          <w:rFonts w:ascii="Times New Roman" w:hAnsi="Times New Roman" w:cs="Times New Roman"/>
          <w:sz w:val="24"/>
          <w:szCs w:val="24"/>
        </w:rPr>
        <w:t>,” Wallace argues for</w:t>
      </w:r>
      <w:r w:rsidRPr="00630EFD">
        <w:rPr>
          <w:rFonts w:ascii="Times New Roman" w:hAnsi="Times New Roman" w:cs="Times New Roman"/>
          <w:sz w:val="24"/>
          <w:szCs w:val="24"/>
        </w:rPr>
        <w:t xml:space="preserve"> young writers to eschew nihilism and sincerely engage with exigent social and cultural issues.  In “Up, </w:t>
      </w:r>
      <w:proofErr w:type="spellStart"/>
      <w:r w:rsidRPr="00630EFD">
        <w:rPr>
          <w:rFonts w:ascii="Times New Roman" w:hAnsi="Times New Roman" w:cs="Times New Roman"/>
          <w:sz w:val="24"/>
          <w:szCs w:val="24"/>
        </w:rPr>
        <w:t>Simba</w:t>
      </w:r>
      <w:proofErr w:type="spellEnd"/>
      <w:r w:rsidRPr="00630EFD">
        <w:rPr>
          <w:rFonts w:ascii="Times New Roman" w:hAnsi="Times New Roman" w:cs="Times New Roman"/>
          <w:sz w:val="24"/>
          <w:szCs w:val="24"/>
        </w:rPr>
        <w:t>!,” an account of John McCain’s doomed 2000 “outsider” campaign, Wallace situates these themes of sincerity and social engagement within a politic</w:t>
      </w:r>
      <w:r w:rsidRPr="00630EFD">
        <w:rPr>
          <w:rFonts w:ascii="Times New Roman" w:hAnsi="Times New Roman" w:cs="Times New Roman"/>
          <w:sz w:val="24"/>
          <w:szCs w:val="24"/>
        </w:rPr>
        <w:t>al discourse, one in which he urges young voters to exercise the same kind of social commitment and moral passion he had demanded of young writers, only transposed to a political domain.</w:t>
      </w:r>
    </w:p>
    <w:p w14:paraId="547783FE" w14:textId="77777777" w:rsidR="00AC3752" w:rsidRPr="00630EFD" w:rsidRDefault="007C213B">
      <w:pPr>
        <w:pStyle w:val="normal0"/>
        <w:widowControl w:val="0"/>
        <w:ind w:firstLine="720"/>
        <w:rPr>
          <w:rFonts w:ascii="Times New Roman" w:hAnsi="Times New Roman" w:cs="Times New Roman"/>
        </w:rPr>
      </w:pPr>
      <w:r w:rsidRPr="00630EFD">
        <w:rPr>
          <w:rFonts w:ascii="Times New Roman" w:hAnsi="Times New Roman" w:cs="Times New Roman"/>
          <w:sz w:val="24"/>
          <w:szCs w:val="24"/>
        </w:rPr>
        <w:t>Accordingly, this paper will track the development in Wallace’s thoug</w:t>
      </w:r>
      <w:r w:rsidRPr="00630EFD">
        <w:rPr>
          <w:rFonts w:ascii="Times New Roman" w:hAnsi="Times New Roman" w:cs="Times New Roman"/>
          <w:sz w:val="24"/>
          <w:szCs w:val="24"/>
        </w:rPr>
        <w:t xml:space="preserve">ht from writers who must sincerely engage and battle against cultural and artistic nihilism, to readers and social actors who must sincerely engage and battle against political and spiritual nihilism and anomie, which is among the central motifs of </w:t>
      </w:r>
      <w:r w:rsidRPr="00630EFD">
        <w:rPr>
          <w:rFonts w:ascii="Times New Roman" w:hAnsi="Times New Roman" w:cs="Times New Roman"/>
          <w:i/>
          <w:sz w:val="24"/>
          <w:szCs w:val="24"/>
        </w:rPr>
        <w:t>The Pal</w:t>
      </w:r>
      <w:r w:rsidRPr="00630EFD">
        <w:rPr>
          <w:rFonts w:ascii="Times New Roman" w:hAnsi="Times New Roman" w:cs="Times New Roman"/>
          <w:i/>
          <w:sz w:val="24"/>
          <w:szCs w:val="24"/>
        </w:rPr>
        <w:t>e King</w:t>
      </w:r>
      <w:r w:rsidRPr="00630EFD">
        <w:rPr>
          <w:rFonts w:ascii="Times New Roman" w:hAnsi="Times New Roman" w:cs="Times New Roman"/>
          <w:sz w:val="24"/>
          <w:szCs w:val="24"/>
        </w:rPr>
        <w:t xml:space="preserve">.  In Section 22, </w:t>
      </w:r>
      <w:proofErr w:type="spellStart"/>
      <w:r w:rsidRPr="00630EFD">
        <w:rPr>
          <w:rFonts w:ascii="Times New Roman" w:hAnsi="Times New Roman" w:cs="Times New Roman"/>
          <w:sz w:val="24"/>
          <w:szCs w:val="24"/>
        </w:rPr>
        <w:t>Fogle’s</w:t>
      </w:r>
      <w:proofErr w:type="spellEnd"/>
      <w:r w:rsidRPr="00630EFD">
        <w:rPr>
          <w:rFonts w:ascii="Times New Roman" w:hAnsi="Times New Roman" w:cs="Times New Roman"/>
          <w:sz w:val="24"/>
          <w:szCs w:val="24"/>
        </w:rPr>
        <w:t xml:space="preserve"> self-description as a “</w:t>
      </w:r>
      <w:proofErr w:type="spellStart"/>
      <w:r w:rsidRPr="00630EFD">
        <w:rPr>
          <w:rFonts w:ascii="Times New Roman" w:hAnsi="Times New Roman" w:cs="Times New Roman"/>
          <w:sz w:val="24"/>
          <w:szCs w:val="24"/>
        </w:rPr>
        <w:t>wastoid</w:t>
      </w:r>
      <w:proofErr w:type="spellEnd"/>
      <w:r w:rsidRPr="00630EFD">
        <w:rPr>
          <w:rFonts w:ascii="Times New Roman" w:hAnsi="Times New Roman" w:cs="Times New Roman"/>
          <w:sz w:val="24"/>
          <w:szCs w:val="24"/>
        </w:rPr>
        <w:t xml:space="preserve">” and “nihilist” aligns him with the young voters in the McCain essay.  And, as Wallace requires young voters in the article to decide for themselves whether to vote, so </w:t>
      </w:r>
      <w:proofErr w:type="spellStart"/>
      <w:r w:rsidRPr="00630EFD">
        <w:rPr>
          <w:rFonts w:ascii="Times New Roman" w:hAnsi="Times New Roman" w:cs="Times New Roman"/>
          <w:sz w:val="24"/>
          <w:szCs w:val="24"/>
        </w:rPr>
        <w:t>Fogle</w:t>
      </w:r>
      <w:proofErr w:type="spellEnd"/>
      <w:r w:rsidRPr="00630EFD">
        <w:rPr>
          <w:rFonts w:ascii="Times New Roman" w:hAnsi="Times New Roman" w:cs="Times New Roman"/>
          <w:sz w:val="24"/>
          <w:szCs w:val="24"/>
        </w:rPr>
        <w:t xml:space="preserve"> himself must decid</w:t>
      </w:r>
      <w:r w:rsidRPr="00630EFD">
        <w:rPr>
          <w:rFonts w:ascii="Times New Roman" w:hAnsi="Times New Roman" w:cs="Times New Roman"/>
          <w:sz w:val="24"/>
          <w:szCs w:val="24"/>
        </w:rPr>
        <w:t xml:space="preserve">e for himself whether to accept the “hard truths” of the Jesuit teacher.  In both ways, as readers and writers, Wallace calls us to account.  </w:t>
      </w:r>
    </w:p>
    <w:p w14:paraId="080F7C3F" w14:textId="77777777" w:rsidR="00AC3752" w:rsidRPr="00630EFD" w:rsidRDefault="00AC3752">
      <w:pPr>
        <w:pStyle w:val="normal0"/>
        <w:widowControl w:val="0"/>
        <w:rPr>
          <w:rFonts w:ascii="Times New Roman" w:hAnsi="Times New Roman" w:cs="Times New Roman"/>
        </w:rPr>
      </w:pPr>
    </w:p>
    <w:p w14:paraId="551E2F9D" w14:textId="77777777" w:rsidR="00AC3752" w:rsidRPr="00630EFD" w:rsidRDefault="00AC3752">
      <w:pPr>
        <w:pStyle w:val="normal0"/>
        <w:widowControl w:val="0"/>
        <w:rPr>
          <w:rFonts w:ascii="Times New Roman" w:hAnsi="Times New Roman" w:cs="Times New Roman"/>
        </w:rPr>
      </w:pPr>
    </w:p>
    <w:sectPr w:rsidR="00AC3752" w:rsidRPr="00630EFD">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FF" w:usb1="C0007841" w:usb2="00000009" w:usb3="00000000" w:csb0="000001FF" w:csb1="00000000"/>
  </w:font>
  <w:font w:name="Georgia">
    <w:panose1 w:val="02040502050405020303"/>
    <w:charset w:val="00"/>
    <w:family w:val="auto"/>
    <w:pitch w:val="variable"/>
    <w:sig w:usb0="00000003" w:usb1="00000000" w:usb2="00000000" w:usb3="00000000" w:csb0="00000001"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isplayBackgroundShape/>
  <w:proofState w:spelling="clean" w:grammar="clean"/>
  <w:defaultTabStop w:val="720"/>
  <w:characterSpacingControl w:val="doNotCompress"/>
  <w:compat>
    <w:compatSetting w:name="compatibilityMode" w:uri="http://schemas.microsoft.com/office/word" w:val="14"/>
  </w:compat>
  <w:rsids>
    <w:rsidRoot w:val="00AC3752"/>
    <w:rsid w:val="002A2F6E"/>
    <w:rsid w:val="00630EFD"/>
    <w:rsid w:val="007C213B"/>
    <w:rsid w:val="00AC375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BE00B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color w:val="000000"/>
        <w:sz w:val="22"/>
        <w:szCs w:val="22"/>
        <w:lang w:val="en-US" w:eastAsia="en-US" w:bidi="ar-SA"/>
      </w:rPr>
    </w:rPrDefault>
    <w:pPrDefault>
      <w:pP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pPr>
      <w:keepNext/>
      <w:keepLines/>
      <w:spacing w:before="480" w:after="120"/>
      <w:contextualSpacing/>
      <w:outlineLvl w:val="0"/>
    </w:pPr>
    <w:rPr>
      <w:b/>
      <w:sz w:val="36"/>
      <w:szCs w:val="36"/>
    </w:rPr>
  </w:style>
  <w:style w:type="paragraph" w:styleId="Heading2">
    <w:name w:val="heading 2"/>
    <w:basedOn w:val="normal0"/>
    <w:next w:val="normal0"/>
    <w:pPr>
      <w:keepNext/>
      <w:keepLines/>
      <w:spacing w:before="360" w:after="80"/>
      <w:contextualSpacing/>
      <w:outlineLvl w:val="1"/>
    </w:pPr>
    <w:rPr>
      <w:b/>
      <w:sz w:val="28"/>
      <w:szCs w:val="28"/>
    </w:rPr>
  </w:style>
  <w:style w:type="paragraph" w:styleId="Heading3">
    <w:name w:val="heading 3"/>
    <w:basedOn w:val="normal0"/>
    <w:next w:val="normal0"/>
    <w:pPr>
      <w:keepNext/>
      <w:keepLines/>
      <w:spacing w:before="280" w:after="80"/>
      <w:contextualSpacing/>
      <w:outlineLvl w:val="2"/>
    </w:pPr>
    <w:rPr>
      <w:b/>
      <w:color w:val="666666"/>
      <w:sz w:val="24"/>
      <w:szCs w:val="24"/>
    </w:rPr>
  </w:style>
  <w:style w:type="paragraph" w:styleId="Heading4">
    <w:name w:val="heading 4"/>
    <w:basedOn w:val="normal0"/>
    <w:next w:val="normal0"/>
    <w:pPr>
      <w:keepNext/>
      <w:keepLines/>
      <w:spacing w:before="240" w:after="40"/>
      <w:contextualSpacing/>
      <w:outlineLvl w:val="3"/>
    </w:pPr>
    <w:rPr>
      <w:i/>
      <w:color w:val="666666"/>
    </w:rPr>
  </w:style>
  <w:style w:type="paragraph" w:styleId="Heading5">
    <w:name w:val="heading 5"/>
    <w:basedOn w:val="normal0"/>
    <w:next w:val="normal0"/>
    <w:pPr>
      <w:keepNext/>
      <w:keepLines/>
      <w:spacing w:before="220" w:after="40"/>
      <w:contextualSpacing/>
      <w:outlineLvl w:val="4"/>
    </w:pPr>
    <w:rPr>
      <w:b/>
      <w:color w:val="666666"/>
      <w:sz w:val="20"/>
      <w:szCs w:val="20"/>
    </w:rPr>
  </w:style>
  <w:style w:type="paragraph" w:styleId="Heading6">
    <w:name w:val="heading 6"/>
    <w:basedOn w:val="normal0"/>
    <w:next w:val="normal0"/>
    <w:pPr>
      <w:keepNext/>
      <w:keepLines/>
      <w:spacing w:before="200" w:after="40"/>
      <w:contextualSpacing/>
      <w:outlineLvl w:val="5"/>
    </w:pPr>
    <w:rPr>
      <w:i/>
      <w:color w:val="66666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style>
  <w:style w:type="paragraph" w:styleId="Title">
    <w:name w:val="Title"/>
    <w:basedOn w:val="normal0"/>
    <w:next w:val="normal0"/>
    <w:pPr>
      <w:keepNext/>
      <w:keepLines/>
      <w:spacing w:before="480" w:after="120"/>
      <w:contextualSpacing/>
    </w:pPr>
    <w:rPr>
      <w:b/>
      <w:sz w:val="72"/>
      <w:szCs w:val="72"/>
    </w:rPr>
  </w:style>
  <w:style w:type="paragraph" w:styleId="Subtitle">
    <w:name w:val="Subtitle"/>
    <w:basedOn w:val="normal0"/>
    <w:next w:val="normal0"/>
    <w:pPr>
      <w:keepNext/>
      <w:keepLines/>
      <w:spacing w:before="360" w:after="80"/>
      <w:contextualSpacing/>
    </w:pPr>
    <w:rPr>
      <w:rFonts w:ascii="Georgia" w:eastAsia="Georgia" w:hAnsi="Georgia" w:cs="Georgia"/>
      <w:i/>
      <w:color w:val="666666"/>
      <w:sz w:val="48"/>
      <w:szCs w:val="4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color w:val="000000"/>
        <w:sz w:val="22"/>
        <w:szCs w:val="22"/>
        <w:lang w:val="en-US" w:eastAsia="en-US" w:bidi="ar-SA"/>
      </w:rPr>
    </w:rPrDefault>
    <w:pPrDefault>
      <w:pP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pPr>
      <w:keepNext/>
      <w:keepLines/>
      <w:spacing w:before="480" w:after="120"/>
      <w:contextualSpacing/>
      <w:outlineLvl w:val="0"/>
    </w:pPr>
    <w:rPr>
      <w:b/>
      <w:sz w:val="36"/>
      <w:szCs w:val="36"/>
    </w:rPr>
  </w:style>
  <w:style w:type="paragraph" w:styleId="Heading2">
    <w:name w:val="heading 2"/>
    <w:basedOn w:val="normal0"/>
    <w:next w:val="normal0"/>
    <w:pPr>
      <w:keepNext/>
      <w:keepLines/>
      <w:spacing w:before="360" w:after="80"/>
      <w:contextualSpacing/>
      <w:outlineLvl w:val="1"/>
    </w:pPr>
    <w:rPr>
      <w:b/>
      <w:sz w:val="28"/>
      <w:szCs w:val="28"/>
    </w:rPr>
  </w:style>
  <w:style w:type="paragraph" w:styleId="Heading3">
    <w:name w:val="heading 3"/>
    <w:basedOn w:val="normal0"/>
    <w:next w:val="normal0"/>
    <w:pPr>
      <w:keepNext/>
      <w:keepLines/>
      <w:spacing w:before="280" w:after="80"/>
      <w:contextualSpacing/>
      <w:outlineLvl w:val="2"/>
    </w:pPr>
    <w:rPr>
      <w:b/>
      <w:color w:val="666666"/>
      <w:sz w:val="24"/>
      <w:szCs w:val="24"/>
    </w:rPr>
  </w:style>
  <w:style w:type="paragraph" w:styleId="Heading4">
    <w:name w:val="heading 4"/>
    <w:basedOn w:val="normal0"/>
    <w:next w:val="normal0"/>
    <w:pPr>
      <w:keepNext/>
      <w:keepLines/>
      <w:spacing w:before="240" w:after="40"/>
      <w:contextualSpacing/>
      <w:outlineLvl w:val="3"/>
    </w:pPr>
    <w:rPr>
      <w:i/>
      <w:color w:val="666666"/>
    </w:rPr>
  </w:style>
  <w:style w:type="paragraph" w:styleId="Heading5">
    <w:name w:val="heading 5"/>
    <w:basedOn w:val="normal0"/>
    <w:next w:val="normal0"/>
    <w:pPr>
      <w:keepNext/>
      <w:keepLines/>
      <w:spacing w:before="220" w:after="40"/>
      <w:contextualSpacing/>
      <w:outlineLvl w:val="4"/>
    </w:pPr>
    <w:rPr>
      <w:b/>
      <w:color w:val="666666"/>
      <w:sz w:val="20"/>
      <w:szCs w:val="20"/>
    </w:rPr>
  </w:style>
  <w:style w:type="paragraph" w:styleId="Heading6">
    <w:name w:val="heading 6"/>
    <w:basedOn w:val="normal0"/>
    <w:next w:val="normal0"/>
    <w:pPr>
      <w:keepNext/>
      <w:keepLines/>
      <w:spacing w:before="200" w:after="40"/>
      <w:contextualSpacing/>
      <w:outlineLvl w:val="5"/>
    </w:pPr>
    <w:rPr>
      <w:i/>
      <w:color w:val="66666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style>
  <w:style w:type="paragraph" w:styleId="Title">
    <w:name w:val="Title"/>
    <w:basedOn w:val="normal0"/>
    <w:next w:val="normal0"/>
    <w:pPr>
      <w:keepNext/>
      <w:keepLines/>
      <w:spacing w:before="480" w:after="120"/>
      <w:contextualSpacing/>
    </w:pPr>
    <w:rPr>
      <w:b/>
      <w:sz w:val="72"/>
      <w:szCs w:val="72"/>
    </w:rPr>
  </w:style>
  <w:style w:type="paragraph" w:styleId="Subtitle">
    <w:name w:val="Subtitle"/>
    <w:basedOn w:val="normal0"/>
    <w:next w:val="normal0"/>
    <w:pPr>
      <w:keepNext/>
      <w:keepLines/>
      <w:spacing w:before="360" w:after="80"/>
      <w:contextualSpacing/>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344</Words>
  <Characters>1962</Characters>
  <Application>Microsoft Macintosh Word</Application>
  <DocSecurity>0</DocSecurity>
  <Lines>16</Lines>
  <Paragraphs>4</Paragraphs>
  <ScaleCrop>false</ScaleCrop>
  <Company>Lehigh University</Company>
  <LinksUpToDate>false</LinksUpToDate>
  <CharactersWithSpaces>2302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James McAdams</cp:lastModifiedBy>
  <cp:revision>4</cp:revision>
  <dcterms:created xsi:type="dcterms:W3CDTF">2015-09-26T04:02:00Z</dcterms:created>
  <dcterms:modified xsi:type="dcterms:W3CDTF">2015-09-26T04:02:00Z</dcterms:modified>
</cp:coreProperties>
</file>